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BB20" w14:textId="77777777" w:rsidR="00676C0B" w:rsidRDefault="005739C6" w:rsidP="00676C0B">
      <w:pPr>
        <w:spacing w:after="0" w:line="480" w:lineRule="auto"/>
        <w:rPr>
          <w:rFonts w:ascii="Arial" w:hAnsi="Arial" w:cs="Arial"/>
          <w:b/>
          <w:bCs/>
        </w:rPr>
      </w:pPr>
      <w:r w:rsidRPr="005739C6">
        <w:rPr>
          <w:rFonts w:ascii="Arial" w:hAnsi="Arial" w:cs="Arial"/>
          <w:b/>
          <w:bCs/>
        </w:rPr>
        <w:t xml:space="preserve">Nombre del área: </w:t>
      </w:r>
    </w:p>
    <w:p w14:paraId="546267C9" w14:textId="2405A2D5" w:rsidR="005739C6" w:rsidRDefault="005739C6" w:rsidP="00676C0B">
      <w:pPr>
        <w:spacing w:after="0" w:line="480" w:lineRule="auto"/>
        <w:rPr>
          <w:rFonts w:ascii="Arial" w:hAnsi="Arial" w:cs="Arial"/>
          <w:i/>
          <w:iCs/>
          <w:color w:val="000000"/>
          <w:sz w:val="34"/>
          <w:szCs w:val="34"/>
        </w:rPr>
      </w:pPr>
      <w:r w:rsidRPr="00A114F2">
        <w:rPr>
          <w:rFonts w:ascii="Arial" w:hAnsi="Arial" w:cs="Arial"/>
          <w:i/>
          <w:iCs/>
          <w:color w:val="000000"/>
          <w:sz w:val="34"/>
          <w:szCs w:val="34"/>
        </w:rPr>
        <w:t>Su</w:t>
      </w:r>
      <w:r w:rsidR="00676C0B">
        <w:rPr>
          <w:rFonts w:ascii="Arial" w:hAnsi="Arial" w:cs="Arial"/>
          <w:i/>
          <w:iCs/>
          <w:color w:val="000000"/>
          <w:sz w:val="34"/>
          <w:szCs w:val="34"/>
        </w:rPr>
        <w:t>bsecretaría de Emergencias</w:t>
      </w:r>
      <w:r w:rsidRPr="00A114F2">
        <w:rPr>
          <w:rFonts w:ascii="Arial" w:hAnsi="Arial" w:cs="Arial"/>
          <w:i/>
          <w:iCs/>
          <w:color w:val="000000"/>
          <w:sz w:val="34"/>
          <w:szCs w:val="34"/>
        </w:rPr>
        <w:t>.</w:t>
      </w:r>
    </w:p>
    <w:p w14:paraId="07447CFB" w14:textId="77777777" w:rsidR="00F4558E" w:rsidRPr="00F4558E" w:rsidRDefault="00F4558E" w:rsidP="00676C0B">
      <w:pPr>
        <w:spacing w:after="0" w:line="480" w:lineRule="auto"/>
        <w:rPr>
          <w:rFonts w:ascii="Arial" w:hAnsi="Arial" w:cs="Arial"/>
          <w:b/>
          <w:bCs/>
        </w:rPr>
      </w:pPr>
    </w:p>
    <w:p w14:paraId="3E7D1103" w14:textId="79523F3B" w:rsidR="005739C6" w:rsidRPr="00FA3651" w:rsidRDefault="005739C6" w:rsidP="005739C6">
      <w:pPr>
        <w:spacing w:after="0" w:line="480" w:lineRule="auto"/>
        <w:rPr>
          <w:rFonts w:ascii="Arial" w:hAnsi="Arial" w:cs="Arial"/>
          <w:b/>
          <w:bCs/>
        </w:rPr>
      </w:pPr>
      <w:r w:rsidRPr="00FA3651">
        <w:rPr>
          <w:rFonts w:ascii="Arial" w:hAnsi="Arial" w:cs="Arial"/>
          <w:b/>
          <w:bCs/>
        </w:rPr>
        <w:t xml:space="preserve">Nombre de la capacitación: </w:t>
      </w:r>
    </w:p>
    <w:p w14:paraId="32D6B9A0" w14:textId="697B541E" w:rsidR="005739C6" w:rsidRDefault="00FA3651" w:rsidP="005739C6">
      <w:pPr>
        <w:pStyle w:val="Ttulo1"/>
        <w:spacing w:before="0" w:beforeAutospacing="0" w:after="0" w:afterAutospacing="0" w:line="48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FA3651">
        <w:rPr>
          <w:rFonts w:ascii="Arial" w:hAnsi="Arial" w:cs="Arial"/>
          <w:i/>
          <w:iCs/>
          <w:sz w:val="22"/>
          <w:szCs w:val="22"/>
        </w:rPr>
        <w:t>Jornada sobre organización del sistema de emergencia local.</w:t>
      </w:r>
    </w:p>
    <w:p w14:paraId="3B56DFCF" w14:textId="77777777" w:rsidR="00F4558E" w:rsidRPr="00FA3651" w:rsidRDefault="00F4558E" w:rsidP="005739C6">
      <w:pPr>
        <w:pStyle w:val="Ttulo1"/>
        <w:spacing w:before="0" w:beforeAutospacing="0" w:after="0" w:afterAutospacing="0" w:line="48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1325AFA2" w14:textId="28666297" w:rsidR="005739C6" w:rsidRDefault="005739C6" w:rsidP="005739C6">
      <w:pPr>
        <w:pStyle w:val="Ttulo1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739C6">
        <w:rPr>
          <w:rFonts w:ascii="Arial" w:hAnsi="Arial" w:cs="Arial"/>
          <w:color w:val="000000"/>
          <w:sz w:val="22"/>
          <w:szCs w:val="22"/>
        </w:rPr>
        <w:t>Descripción:</w:t>
      </w:r>
    </w:p>
    <w:p w14:paraId="1BC86E1E" w14:textId="780A9F16" w:rsidR="007873FB" w:rsidRPr="002C2E69" w:rsidRDefault="00353DCE" w:rsidP="007873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</w:t>
      </w:r>
      <w:r w:rsidR="007873FB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7873FB">
        <w:rPr>
          <w:rFonts w:ascii="Arial" w:hAnsi="Arial" w:cs="Arial"/>
          <w:color w:val="000000"/>
        </w:rPr>
        <w:t>jornada</w:t>
      </w:r>
      <w:r>
        <w:rPr>
          <w:rFonts w:ascii="Arial" w:hAnsi="Arial" w:cs="Arial"/>
          <w:color w:val="000000"/>
        </w:rPr>
        <w:t xml:space="preserve"> es importante realizarl</w:t>
      </w:r>
      <w:r w:rsidR="000B121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ya que </w:t>
      </w:r>
      <w:r w:rsidR="007873FB">
        <w:rPr>
          <w:rFonts w:ascii="Arial" w:hAnsi="Arial" w:cs="Arial"/>
          <w:color w:val="000000"/>
        </w:rPr>
        <w:t>e</w:t>
      </w:r>
      <w:r w:rsidR="007873FB" w:rsidRPr="002C2E69">
        <w:rPr>
          <w:rFonts w:ascii="Arial" w:hAnsi="Arial" w:cs="Arial"/>
          <w:color w:val="000000"/>
        </w:rPr>
        <w:t>n algunos partidos de la provincia de Buenos Aires todavía no se ha formado la estructura de la Defensa Civil Municipal cuya función principal consiste en organizar y optimizar el sistema local de emergencias y realizar la gestión local de los riesgos según lo establecido en el Decreto- Ley N° 11.001/63 y la Ley N° 27.287. Varios municipios no cuentan con personal capacitado específicamente en temas de manejo de riesgos y control de emergencias, por lo cual en estas localidades se carece de la información básica sobre el manejo integral de los riesgos, prevención, mitigación, preparación y atención a emergencias. Sumado a esto, la Defensa Civil Provincial tiene limitados recursos humanos para satisfacer los requerimientos de capacitación de toda la provincia.</w:t>
      </w:r>
    </w:p>
    <w:p w14:paraId="73354272" w14:textId="77777777" w:rsidR="007873FB" w:rsidRPr="002C2E69" w:rsidRDefault="007873FB" w:rsidP="007873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2C2E69">
        <w:rPr>
          <w:rFonts w:ascii="Arial" w:hAnsi="Arial" w:cs="Arial"/>
          <w:color w:val="000000"/>
        </w:rPr>
        <w:t>Ello hace necesario el máximo aprovechamiento de las actividades de formación técnica en la materia, a través de un Plan Anual de Capacitación que permita a los municipios mejorar la organización y optimización de las defensas civiles, incorporar conceptos de Gestión Integral de Riesgos para fomentar medidas locales de reducción de riesgos y mejorar el desempeño de los sistemas de emergencia municipales. Dicho Plan contendrá módulos de enseñanza específicos, de manera que permita a los destinatarios de las mismas poder asistir a estas jornadas individuales y completar la capacitación de acuerdo con sus tiempos particulares.</w:t>
      </w:r>
    </w:p>
    <w:p w14:paraId="6A368AA7" w14:textId="77777777" w:rsidR="00353DCE" w:rsidRDefault="00353DCE" w:rsidP="00676C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/>
        </w:rPr>
      </w:pPr>
    </w:p>
    <w:p w14:paraId="1C9A52EE" w14:textId="785C022E" w:rsidR="005739C6" w:rsidRPr="005739C6" w:rsidRDefault="005739C6" w:rsidP="00A65C10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739C6">
        <w:rPr>
          <w:rFonts w:ascii="Arial" w:hAnsi="Arial" w:cs="Arial"/>
          <w:color w:val="000000"/>
          <w:sz w:val="22"/>
          <w:szCs w:val="22"/>
        </w:rPr>
        <w:t>Destinatarios:</w:t>
      </w:r>
    </w:p>
    <w:p w14:paraId="43A2693A" w14:textId="2F4DE5EC" w:rsidR="00D7210F" w:rsidRPr="002C2E69" w:rsidRDefault="000532D8" w:rsidP="00D721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2C2E69">
        <w:rPr>
          <w:rFonts w:ascii="Arial" w:hAnsi="Arial" w:cs="Arial"/>
          <w:color w:val="000000"/>
        </w:rPr>
        <w:t xml:space="preserve">Coordinadores, directores y responsables de la Defensa Civil de los </w:t>
      </w:r>
      <w:r w:rsidRPr="002C2E69">
        <w:rPr>
          <w:rFonts w:ascii="Arial" w:hAnsi="Arial" w:cs="Arial"/>
        </w:rPr>
        <w:t>m</w:t>
      </w:r>
      <w:r w:rsidRPr="002C2E69">
        <w:rPr>
          <w:rFonts w:ascii="Arial" w:hAnsi="Arial" w:cs="Arial"/>
          <w:color w:val="000000"/>
        </w:rPr>
        <w:t>unicipios, quienes tienen la responsabilidad de organizar el sistema de emergencias comunal, y personal de las instituciones que forman el sistema de respuesta a emergencias local (bomberos, policía, salud, asistencia social, inspectores municipales, etc.).</w:t>
      </w:r>
    </w:p>
    <w:p w14:paraId="3D615B8C" w14:textId="00563BB3" w:rsidR="005739C6" w:rsidRPr="005739C6" w:rsidRDefault="005739C6" w:rsidP="00A65C1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739C6">
        <w:rPr>
          <w:rFonts w:ascii="Arial" w:hAnsi="Arial" w:cs="Arial"/>
          <w:b/>
          <w:bCs/>
          <w:color w:val="000000"/>
          <w:sz w:val="22"/>
          <w:szCs w:val="22"/>
        </w:rPr>
        <w:t xml:space="preserve">Modalidad: </w:t>
      </w:r>
    </w:p>
    <w:p w14:paraId="5B01DBC1" w14:textId="0ED4EB08" w:rsidR="005739C6" w:rsidRDefault="007873FB" w:rsidP="00A65C1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C2E69">
        <w:rPr>
          <w:rFonts w:ascii="Arial" w:hAnsi="Arial" w:cs="Arial"/>
        </w:rPr>
        <w:t>resencial, virtual o semipresencial.</w:t>
      </w:r>
    </w:p>
    <w:p w14:paraId="19495BCA" w14:textId="77777777" w:rsidR="00F4558E" w:rsidRPr="00A65C10" w:rsidRDefault="00F4558E" w:rsidP="00A65C1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</w:pPr>
    </w:p>
    <w:p w14:paraId="71586968" w14:textId="336B466F" w:rsidR="005739C6" w:rsidRDefault="005739C6" w:rsidP="00A65C1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739C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Carga horaria: </w:t>
      </w:r>
    </w:p>
    <w:p w14:paraId="3579DB7A" w14:textId="4AC9CE8D" w:rsidR="007873FB" w:rsidRDefault="007873FB" w:rsidP="00A65C1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2C2E69">
        <w:rPr>
          <w:rFonts w:ascii="Arial" w:hAnsi="Arial" w:cs="Arial"/>
          <w:color w:val="000000"/>
        </w:rPr>
        <w:t>4 horas reloj, equivalentes a 6 horas cátedra.</w:t>
      </w:r>
    </w:p>
    <w:p w14:paraId="6DA641F2" w14:textId="34CBC37D" w:rsidR="00A65C10" w:rsidRDefault="005739C6" w:rsidP="00A65C10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739C6">
        <w:rPr>
          <w:rFonts w:ascii="Arial" w:hAnsi="Arial" w:cs="Arial"/>
          <w:color w:val="000000"/>
          <w:sz w:val="22"/>
          <w:szCs w:val="22"/>
        </w:rPr>
        <w:t xml:space="preserve">Ediciones: </w:t>
      </w:r>
    </w:p>
    <w:p w14:paraId="39C70BC1" w14:textId="73F99674" w:rsidR="000532D8" w:rsidRPr="007873FB" w:rsidRDefault="007873FB" w:rsidP="000532D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2C2E69">
        <w:rPr>
          <w:rFonts w:ascii="Arial" w:hAnsi="Arial" w:cs="Arial"/>
        </w:rPr>
        <w:t>3 ediciones</w:t>
      </w:r>
      <w:r w:rsidR="00C036F2">
        <w:rPr>
          <w:rFonts w:ascii="Arial" w:hAnsi="Arial" w:cs="Arial"/>
        </w:rPr>
        <w:t>.</w:t>
      </w:r>
      <w:r w:rsidRPr="002C2E69">
        <w:rPr>
          <w:rFonts w:ascii="Arial" w:hAnsi="Arial" w:cs="Arial"/>
        </w:rPr>
        <w:t xml:space="preserve"> </w:t>
      </w:r>
      <w:bookmarkStart w:id="0" w:name="_Hlk221097650"/>
    </w:p>
    <w:bookmarkEnd w:id="0"/>
    <w:p w14:paraId="4C89C929" w14:textId="7EF0489F" w:rsidR="005739C6" w:rsidRDefault="005739C6" w:rsidP="00A65C1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739C6">
        <w:rPr>
          <w:rFonts w:ascii="Arial" w:hAnsi="Arial" w:cs="Arial"/>
          <w:b/>
          <w:bCs/>
          <w:color w:val="000000"/>
          <w:sz w:val="22"/>
          <w:szCs w:val="22"/>
        </w:rPr>
        <w:t xml:space="preserve">Fecha de inicio y finalización: </w:t>
      </w:r>
    </w:p>
    <w:p w14:paraId="6336F8B9" w14:textId="06344B1E" w:rsidR="000A2383" w:rsidRPr="007873FB" w:rsidRDefault="000A2383" w:rsidP="000A238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C2E69">
        <w:rPr>
          <w:rFonts w:ascii="Arial" w:hAnsi="Arial" w:cs="Arial"/>
        </w:rPr>
        <w:t>ntre los meses de marzo y diciembre. Las fechas tentativas propuestas serán: 10 de marzo, 10 de agosto y 10 de noviembre.</w:t>
      </w:r>
    </w:p>
    <w:p w14:paraId="38C44AF6" w14:textId="4DDCEC49" w:rsidR="00A65C10" w:rsidRDefault="005739C6" w:rsidP="00A65C1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739C6">
        <w:rPr>
          <w:rFonts w:ascii="Arial" w:hAnsi="Arial" w:cs="Arial"/>
          <w:b/>
          <w:bCs/>
          <w:color w:val="000000"/>
          <w:sz w:val="22"/>
          <w:szCs w:val="22"/>
        </w:rPr>
        <w:t xml:space="preserve">Cupo: </w:t>
      </w:r>
    </w:p>
    <w:p w14:paraId="3CFA44EE" w14:textId="47FDB973" w:rsidR="00A65C10" w:rsidRPr="00A65C10" w:rsidRDefault="00A65C10" w:rsidP="00A65C10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 w:rsidRPr="00A65C10">
        <w:rPr>
          <w:rFonts w:ascii="Arial" w:hAnsi="Arial" w:cs="Arial"/>
          <w:i/>
          <w:iCs/>
          <w:color w:val="000000"/>
          <w:sz w:val="22"/>
          <w:szCs w:val="22"/>
        </w:rPr>
        <w:t>100 vacantes por edición.</w:t>
      </w:r>
    </w:p>
    <w:p w14:paraId="6350AFD8" w14:textId="49EBC281" w:rsidR="005739C6" w:rsidRDefault="005739C6" w:rsidP="00A65C10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739C6">
        <w:rPr>
          <w:rFonts w:ascii="Arial" w:hAnsi="Arial" w:cs="Arial"/>
          <w:color w:val="000000"/>
          <w:sz w:val="22"/>
          <w:szCs w:val="22"/>
        </w:rPr>
        <w:t>Medio de contacto:</w:t>
      </w:r>
    </w:p>
    <w:p w14:paraId="36340037" w14:textId="77777777" w:rsidR="00F81A03" w:rsidRDefault="00A65C10" w:rsidP="00F81A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A65C10">
        <w:rPr>
          <w:rFonts w:ascii="Arial" w:hAnsi="Arial" w:cs="Arial"/>
          <w:i/>
          <w:iCs/>
          <w:color w:val="000000"/>
        </w:rPr>
        <w:t xml:space="preserve">Teléfono institucional: </w:t>
      </w:r>
      <w:r w:rsidR="00F81A03" w:rsidRPr="002C2E69">
        <w:rPr>
          <w:rFonts w:ascii="Arial" w:hAnsi="Arial" w:cs="Arial"/>
          <w:color w:val="000000"/>
        </w:rPr>
        <w:t>(0221) 451-2002 int. 101/102; correo electrónico</w:t>
      </w:r>
      <w:r w:rsidR="00F81A03" w:rsidRPr="002C2E69">
        <w:rPr>
          <w:rFonts w:ascii="Arial" w:eastAsia="Roboto" w:hAnsi="Arial" w:cs="Arial"/>
          <w:color w:val="5E5E5E"/>
        </w:rPr>
        <w:t xml:space="preserve"> </w:t>
      </w:r>
      <w:hyperlink r:id="rId5" w:history="1">
        <w:r w:rsidR="00F81A03" w:rsidRPr="00B01221">
          <w:rPr>
            <w:rStyle w:val="Hipervnculo"/>
            <w:rFonts w:ascii="Arial" w:hAnsi="Arial" w:cs="Arial"/>
          </w:rPr>
          <w:t>cursosfortalecimiento.dgdc@gmail.com</w:t>
        </w:r>
      </w:hyperlink>
      <w:r w:rsidR="00F81A03">
        <w:rPr>
          <w:rStyle w:val="Hipervnculo"/>
          <w:rFonts w:ascii="Arial" w:hAnsi="Arial" w:cs="Arial"/>
        </w:rPr>
        <w:t>.</w:t>
      </w:r>
    </w:p>
    <w:sectPr w:rsidR="00F81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C6"/>
    <w:rsid w:val="000532D8"/>
    <w:rsid w:val="0007749E"/>
    <w:rsid w:val="000A2383"/>
    <w:rsid w:val="000B1215"/>
    <w:rsid w:val="000E1467"/>
    <w:rsid w:val="002A6D49"/>
    <w:rsid w:val="00353DCE"/>
    <w:rsid w:val="003E13E1"/>
    <w:rsid w:val="004F0694"/>
    <w:rsid w:val="005739C6"/>
    <w:rsid w:val="00676C0B"/>
    <w:rsid w:val="00753FE5"/>
    <w:rsid w:val="007873FB"/>
    <w:rsid w:val="007A473E"/>
    <w:rsid w:val="0084685A"/>
    <w:rsid w:val="008C5394"/>
    <w:rsid w:val="00944D2D"/>
    <w:rsid w:val="00A114F2"/>
    <w:rsid w:val="00A65C10"/>
    <w:rsid w:val="00C036F2"/>
    <w:rsid w:val="00D7210F"/>
    <w:rsid w:val="00D90A8A"/>
    <w:rsid w:val="00DA79CA"/>
    <w:rsid w:val="00F4558E"/>
    <w:rsid w:val="00F81A03"/>
    <w:rsid w:val="00FA3651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  <w15:chartTrackingRefBased/>
  <w15:docId w15:val="{6D3446D3-3989-404F-9111-4762815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rsosfortalecimiento.dgd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FERRARI</dc:creator>
  <cp:keywords/>
  <dc:description/>
  <cp:lastModifiedBy>Usuario</cp:lastModifiedBy>
  <cp:revision>7</cp:revision>
  <dcterms:created xsi:type="dcterms:W3CDTF">2026-02-04T14:45:00Z</dcterms:created>
  <dcterms:modified xsi:type="dcterms:W3CDTF">2026-02-12T14:35:00Z</dcterms:modified>
</cp:coreProperties>
</file>